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both"/>
        <w:rPr>
          <w:rFonts w:ascii="PT Serif" w:hAnsi="PT Serif"/>
          <w:color w:val="22272F"/>
          <w:sz w:val="23"/>
          <w:highlight w:val="white"/>
        </w:rPr>
      </w:pPr>
      <w:r>
        <w:rPr>
          <w:rFonts w:ascii="PT Serif" w:hAnsi="PT Serif"/>
          <w:color w:val="22272F"/>
          <w:sz w:val="23"/>
          <w:highlight w:val="white"/>
        </w:rPr>
        <w:t>Федеральный закон от 28 марта 1998 г. N 53-ФЗ "О воинской обязанности и военной службе"</w:t>
      </w:r>
    </w:p>
    <w:p w14:paraId="02000000">
      <w:pPr>
        <w:pStyle w:val="Style_1"/>
        <w:ind/>
        <w:jc w:val="both"/>
        <w:rPr>
          <w:rFonts w:ascii="PT Serif" w:hAnsi="PT Serif"/>
          <w:color w:val="22272F"/>
          <w:sz w:val="23"/>
          <w:highlight w:val="white"/>
        </w:rPr>
      </w:pPr>
    </w:p>
    <w:p w14:paraId="03000000">
      <w:pPr>
        <w:pStyle w:val="Style_1"/>
        <w:ind/>
        <w:jc w:val="both"/>
        <w:rPr>
          <w:rFonts w:ascii="PT Serif" w:hAnsi="PT Serif"/>
          <w:b w:val="1"/>
          <w:color w:val="22272F"/>
          <w:sz w:val="23"/>
        </w:rPr>
      </w:pPr>
      <w:r>
        <w:rPr>
          <w:rStyle w:val="Style_2_ch"/>
          <w:rFonts w:ascii="PT Serif" w:hAnsi="PT Serif"/>
          <w:b w:val="1"/>
          <w:color w:val="22272F"/>
          <w:sz w:val="23"/>
        </w:rPr>
        <w:t>Статья 8</w:t>
      </w:r>
      <w:r>
        <w:rPr>
          <w:rFonts w:ascii="PT Serif" w:hAnsi="PT Serif"/>
          <w:b w:val="1"/>
          <w:color w:val="22272F"/>
          <w:sz w:val="23"/>
        </w:rPr>
        <w:t>. Организация воинского учета</w:t>
      </w:r>
    </w:p>
    <w:p w14:paraId="04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1. Граждане обязаны состоять на воинском учете, за исключением граждан:</w:t>
      </w:r>
    </w:p>
    <w:p w14:paraId="05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освобожденных от исполнения воинской обязанности в соответствии с настоящим </w:t>
      </w:r>
      <w:r>
        <w:rPr>
          <w:rStyle w:val="Style_4_ch"/>
          <w:rFonts w:ascii="PT Serif" w:hAnsi="PT Serif"/>
          <w:color w:val="3272C0"/>
          <w:sz w:val="23"/>
        </w:rPr>
        <w:fldChar w:fldCharType="begin"/>
      </w:r>
      <w:r>
        <w:rPr>
          <w:rStyle w:val="Style_4_ch"/>
          <w:rFonts w:ascii="PT Serif" w:hAnsi="PT Serif"/>
          <w:color w:val="3272C0"/>
          <w:sz w:val="23"/>
        </w:rPr>
        <w:instrText>HYPERLINK "http://ivo.garant.ru/#/document/178405/entry/23"</w:instrText>
      </w:r>
      <w:r>
        <w:rPr>
          <w:rStyle w:val="Style_4_ch"/>
          <w:rFonts w:ascii="PT Serif" w:hAnsi="PT Serif"/>
          <w:color w:val="3272C0"/>
          <w:sz w:val="23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</w:rPr>
        <w:t>Федеральным законом</w:t>
      </w:r>
      <w:r>
        <w:rPr>
          <w:rStyle w:val="Style_4_ch"/>
          <w:rFonts w:ascii="PT Serif" w:hAnsi="PT Serif"/>
          <w:color w:val="3272C0"/>
          <w:sz w:val="23"/>
        </w:rPr>
        <w:fldChar w:fldCharType="end"/>
      </w:r>
      <w:r>
        <w:rPr>
          <w:rFonts w:ascii="PT Serif" w:hAnsi="PT Serif"/>
          <w:color w:val="22272F"/>
          <w:sz w:val="23"/>
        </w:rPr>
        <w:t>;</w:t>
      </w:r>
    </w:p>
    <w:p w14:paraId="06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проходящих военную службу;</w:t>
      </w:r>
    </w:p>
    <w:p w14:paraId="07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абзац утратил силу с 24 июня 2023 г. - </w:t>
      </w:r>
      <w:r>
        <w:rPr>
          <w:rStyle w:val="Style_4_ch"/>
          <w:rFonts w:ascii="PT Serif" w:hAnsi="PT Serif"/>
          <w:color w:val="3272C0"/>
          <w:sz w:val="23"/>
        </w:rPr>
        <w:fldChar w:fldCharType="begin"/>
      </w:r>
      <w:r>
        <w:rPr>
          <w:rStyle w:val="Style_4_ch"/>
          <w:rFonts w:ascii="PT Serif" w:hAnsi="PT Serif"/>
          <w:color w:val="3272C0"/>
          <w:sz w:val="23"/>
        </w:rPr>
        <w:instrText>HYPERLINK "http://ivo.garant.ru/#/document/407086356/entry/311"</w:instrText>
      </w:r>
      <w:r>
        <w:rPr>
          <w:rStyle w:val="Style_4_ch"/>
          <w:rFonts w:ascii="PT Serif" w:hAnsi="PT Serif"/>
          <w:color w:val="3272C0"/>
          <w:sz w:val="23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</w:rPr>
        <w:t>Федеральный закон</w:t>
      </w:r>
      <w:r>
        <w:rPr>
          <w:rStyle w:val="Style_4_ch"/>
          <w:rFonts w:ascii="PT Serif" w:hAnsi="PT Serif"/>
          <w:color w:val="3272C0"/>
          <w:sz w:val="23"/>
        </w:rPr>
        <w:fldChar w:fldCharType="end"/>
      </w:r>
      <w:r>
        <w:rPr>
          <w:rFonts w:ascii="PT Serif" w:hAnsi="PT Serif"/>
          <w:color w:val="22272F"/>
          <w:sz w:val="23"/>
        </w:rPr>
        <w:t> от 24 июня 2023 г. N 269-ФЗ</w:t>
      </w:r>
    </w:p>
    <w:p w14:paraId="08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женского пола, не имеющих </w:t>
      </w:r>
      <w:r>
        <w:rPr>
          <w:rStyle w:val="Style_4_ch"/>
          <w:rFonts w:ascii="PT Serif" w:hAnsi="PT Serif"/>
          <w:color w:val="3272C0"/>
          <w:sz w:val="23"/>
        </w:rPr>
        <w:fldChar w:fldCharType="begin"/>
      </w:r>
      <w:r>
        <w:rPr>
          <w:rStyle w:val="Style_4_ch"/>
          <w:rFonts w:ascii="PT Serif" w:hAnsi="PT Serif"/>
          <w:color w:val="3272C0"/>
          <w:sz w:val="23"/>
        </w:rPr>
        <w:instrText>HYPERLINK "http://ivo.garant.ru/#/document/190272/entry/10000"</w:instrText>
      </w:r>
      <w:r>
        <w:rPr>
          <w:rStyle w:val="Style_4_ch"/>
          <w:rFonts w:ascii="PT Serif" w:hAnsi="PT Serif"/>
          <w:color w:val="3272C0"/>
          <w:sz w:val="23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</w:rPr>
        <w:t>военно-учетной специальности</w:t>
      </w:r>
      <w:r>
        <w:rPr>
          <w:rStyle w:val="Style_4_ch"/>
          <w:rFonts w:ascii="PT Serif" w:hAnsi="PT Serif"/>
          <w:color w:val="3272C0"/>
          <w:sz w:val="23"/>
        </w:rPr>
        <w:fldChar w:fldCharType="end"/>
      </w:r>
      <w:r>
        <w:rPr>
          <w:rFonts w:ascii="PT Serif" w:hAnsi="PT Serif"/>
          <w:color w:val="22272F"/>
          <w:sz w:val="23"/>
        </w:rPr>
        <w:t>;</w:t>
      </w:r>
    </w:p>
    <w:p w14:paraId="09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  <w:highlight w:val="yellow"/>
        </w:rPr>
        <w:t>постоянно проживающих за пределами Российской Федерации.</w:t>
      </w:r>
    </w:p>
    <w:p w14:paraId="0A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1.1. Порядок и особенности воинского учета граждан, проходящих службу в органах внутренних дел, войсках национальной гвардии Российской Федерации, Государственной противопожарной службе, учреждениях и органах уголовно-исполнительной системы на должностях рядового и начальствующего состава, а также проходящих службу в органах принудительного исполнения Российской Федерации, определяются </w:t>
      </w:r>
      <w:r>
        <w:rPr>
          <w:rStyle w:val="Style_4_ch"/>
          <w:rFonts w:ascii="PT Serif" w:hAnsi="PT Serif"/>
          <w:color w:val="3272C0"/>
          <w:sz w:val="23"/>
        </w:rPr>
        <w:fldChar w:fldCharType="begin"/>
      </w:r>
      <w:r>
        <w:rPr>
          <w:rStyle w:val="Style_4_ch"/>
          <w:rFonts w:ascii="PT Serif" w:hAnsi="PT Serif"/>
          <w:color w:val="3272C0"/>
          <w:sz w:val="23"/>
        </w:rPr>
        <w:instrText>HYPERLINK "http://ivo.garant.ru/#/document/190272/entry/1500"</w:instrText>
      </w:r>
      <w:r>
        <w:rPr>
          <w:rStyle w:val="Style_4_ch"/>
          <w:rFonts w:ascii="PT Serif" w:hAnsi="PT Serif"/>
          <w:color w:val="3272C0"/>
          <w:sz w:val="23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</w:rPr>
        <w:t>Положением</w:t>
      </w:r>
      <w:r>
        <w:rPr>
          <w:rStyle w:val="Style_4_ch"/>
          <w:rFonts w:ascii="PT Serif" w:hAnsi="PT Serif"/>
          <w:color w:val="3272C0"/>
          <w:sz w:val="23"/>
        </w:rPr>
        <w:fldChar w:fldCharType="end"/>
      </w:r>
      <w:r>
        <w:rPr>
          <w:rFonts w:ascii="PT Serif" w:hAnsi="PT Serif"/>
          <w:color w:val="22272F"/>
          <w:sz w:val="23"/>
        </w:rPr>
        <w:t> о воинском учете, утверждаемым Правительством Российской Федерации.</w:t>
      </w:r>
    </w:p>
    <w:p w14:paraId="0B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1.2. Постановка на воинский учет, снятие с </w:t>
      </w:r>
      <w:r>
        <w:rPr>
          <w:rStyle w:val="Style_5_ch"/>
          <w:rFonts w:ascii="PT Serif" w:hAnsi="PT Serif"/>
          <w:color w:val="FFFFFF"/>
          <w:sz w:val="23"/>
          <w:shd w:fill="457ECD" w:val="clear"/>
        </w:rPr>
        <w:t>воинского</w:t>
      </w:r>
      <w:r>
        <w:rPr>
          <w:rFonts w:ascii="PT Serif" w:hAnsi="PT Serif"/>
          <w:color w:val="22272F"/>
          <w:sz w:val="23"/>
        </w:rPr>
        <w:t> </w:t>
      </w:r>
      <w:r>
        <w:rPr>
          <w:rStyle w:val="Style_5_ch"/>
          <w:rFonts w:ascii="PT Serif" w:hAnsi="PT Serif"/>
          <w:color w:val="FFFFFF"/>
          <w:sz w:val="23"/>
          <w:shd w:fill="457ECD" w:val="clear"/>
        </w:rPr>
        <w:t>учета</w:t>
      </w:r>
      <w:r>
        <w:rPr>
          <w:rFonts w:ascii="PT Serif" w:hAnsi="PT Serif"/>
          <w:color w:val="22272F"/>
          <w:sz w:val="23"/>
        </w:rPr>
        <w:t xml:space="preserve"> и внесение изменений в документы воинского учета граждан, обязанных состоять на воинском учете, осуществляются путем </w:t>
      </w:r>
      <w:r>
        <w:rPr>
          <w:rFonts w:ascii="PT Serif" w:hAnsi="PT Serif"/>
          <w:color w:val="22272F"/>
          <w:sz w:val="23"/>
          <w:highlight w:val="yellow"/>
        </w:rPr>
        <w:t>внесения сведений о них в Реестр воинского учета</w:t>
      </w:r>
      <w:r>
        <w:rPr>
          <w:rFonts w:ascii="PT Serif" w:hAnsi="PT Serif"/>
          <w:color w:val="22272F"/>
          <w:sz w:val="23"/>
        </w:rPr>
        <w:t>.</w:t>
      </w:r>
    </w:p>
    <w:p w14:paraId="0C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 xml:space="preserve">Постановка на воинский учет, снятие с воинского учета и внесение изменений в документы воинского учета граждан, обязанных состоять на воинском учете, </w:t>
      </w:r>
      <w:r>
        <w:rPr>
          <w:rFonts w:ascii="PT Serif" w:hAnsi="PT Serif"/>
          <w:color w:val="22272F"/>
          <w:sz w:val="23"/>
          <w:highlight w:val="yellow"/>
        </w:rPr>
        <w:t>могут осуществляться без личной явки граждан в военный комиссариат.</w:t>
      </w:r>
    </w:p>
    <w:p w14:paraId="0D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 xml:space="preserve">Постановка на воинский учет, снятие с воинского учета и внесение изменений в документы воинского учета граждан, обязанных состоять на воинском учете, без личной явки указанных граждан осуществляются на основании сведений о гражданах (за исключением сведений о гражданах, проходящих военную службу, имеющих воинские звания офицеров и пребывающих в запасе Службы внешней разведки Российской Федерации и в запасе Федеральной службы безопасности Российской Федерации), содержащихся в государственном информационном ресурсе, иных государственных информационных системах и информационных ресурсах, а также сведений, представленных военными комиссариатами и полученных на основании их запросов, </w:t>
      </w:r>
      <w:r>
        <w:rPr>
          <w:rFonts w:ascii="PT Serif" w:hAnsi="PT Serif"/>
          <w:color w:val="22272F"/>
          <w:sz w:val="23"/>
          <w:highlight w:val="yellow"/>
        </w:rPr>
        <w:t>без проведения мероприятий, которые предусмотрены </w:t>
      </w:r>
      <w:r>
        <w:rPr>
          <w:rStyle w:val="Style_4_ch"/>
          <w:rFonts w:ascii="PT Serif" w:hAnsi="PT Serif"/>
          <w:color w:val="3272C0"/>
          <w:sz w:val="23"/>
          <w:highlight w:val="yellow"/>
        </w:rPr>
        <w:fldChar w:fldCharType="begin"/>
      </w:r>
      <w:r>
        <w:rPr>
          <w:rStyle w:val="Style_4_ch"/>
          <w:rFonts w:ascii="PT Serif" w:hAnsi="PT Serif"/>
          <w:color w:val="3272C0"/>
          <w:sz w:val="23"/>
          <w:highlight w:val="yellow"/>
        </w:rPr>
        <w:instrText>HYPERLINK "http://ivo.garant.ru/#/document/178405/entry/5151"</w:instrText>
      </w:r>
      <w:r>
        <w:rPr>
          <w:rStyle w:val="Style_4_ch"/>
          <w:rFonts w:ascii="PT Serif" w:hAnsi="PT Serif"/>
          <w:color w:val="3272C0"/>
          <w:sz w:val="23"/>
          <w:highlight w:val="yellow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  <w:highlight w:val="yellow"/>
        </w:rPr>
        <w:t>статьями 5.1</w:t>
      </w:r>
      <w:r>
        <w:rPr>
          <w:rStyle w:val="Style_4_ch"/>
          <w:rFonts w:ascii="PT Serif" w:hAnsi="PT Serif"/>
          <w:color w:val="3272C0"/>
          <w:sz w:val="23"/>
          <w:highlight w:val="yellow"/>
        </w:rPr>
        <w:fldChar w:fldCharType="end"/>
      </w:r>
      <w:r>
        <w:rPr>
          <w:rFonts w:ascii="PT Serif" w:hAnsi="PT Serif"/>
          <w:color w:val="22272F"/>
          <w:sz w:val="23"/>
          <w:highlight w:val="yellow"/>
        </w:rPr>
        <w:t> и </w:t>
      </w:r>
      <w:r>
        <w:rPr>
          <w:rStyle w:val="Style_4_ch"/>
          <w:rFonts w:ascii="PT Serif" w:hAnsi="PT Serif"/>
          <w:color w:val="3272C0"/>
          <w:sz w:val="23"/>
          <w:highlight w:val="yellow"/>
        </w:rPr>
        <w:fldChar w:fldCharType="begin"/>
      </w:r>
      <w:r>
        <w:rPr>
          <w:rStyle w:val="Style_4_ch"/>
          <w:rFonts w:ascii="PT Serif" w:hAnsi="PT Serif"/>
          <w:color w:val="3272C0"/>
          <w:sz w:val="23"/>
          <w:highlight w:val="yellow"/>
        </w:rPr>
        <w:instrText>HYPERLINK "http://ivo.garant.ru/#/document/178405/entry/5252"</w:instrText>
      </w:r>
      <w:r>
        <w:rPr>
          <w:rStyle w:val="Style_4_ch"/>
          <w:rFonts w:ascii="PT Serif" w:hAnsi="PT Serif"/>
          <w:color w:val="3272C0"/>
          <w:sz w:val="23"/>
          <w:highlight w:val="yellow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  <w:highlight w:val="yellow"/>
        </w:rPr>
        <w:t>5.2</w:t>
      </w:r>
      <w:r>
        <w:rPr>
          <w:rStyle w:val="Style_4_ch"/>
          <w:rFonts w:ascii="PT Serif" w:hAnsi="PT Serif"/>
          <w:color w:val="3272C0"/>
          <w:sz w:val="23"/>
          <w:highlight w:val="yellow"/>
        </w:rPr>
        <w:fldChar w:fldCharType="end"/>
      </w:r>
      <w:r>
        <w:rPr>
          <w:rFonts w:ascii="PT Serif" w:hAnsi="PT Serif"/>
          <w:color w:val="22272F"/>
          <w:sz w:val="23"/>
          <w:highlight w:val="yellow"/>
        </w:rPr>
        <w:t> настоящего Федерального закона</w:t>
      </w:r>
      <w:r>
        <w:rPr>
          <w:rFonts w:ascii="PT Serif" w:hAnsi="PT Serif"/>
          <w:color w:val="22272F"/>
          <w:sz w:val="23"/>
        </w:rPr>
        <w:t xml:space="preserve"> и проводятся при последующей явке гражданина.</w:t>
      </w:r>
    </w:p>
    <w:p w14:paraId="0E000000">
      <w:pPr>
        <w:pStyle w:val="Style_1"/>
        <w:ind/>
        <w:jc w:val="both"/>
        <w:rPr>
          <w:rStyle w:val="Style_2_ch"/>
          <w:rFonts w:ascii="PT Serif" w:hAnsi="PT Serif"/>
          <w:b w:val="1"/>
          <w:color w:val="22272F"/>
          <w:sz w:val="23"/>
        </w:rPr>
      </w:pPr>
    </w:p>
    <w:p w14:paraId="0F000000">
      <w:pPr>
        <w:pStyle w:val="Style_1"/>
        <w:ind/>
        <w:jc w:val="both"/>
        <w:rPr>
          <w:rFonts w:ascii="PT Serif" w:hAnsi="PT Serif"/>
          <w:b w:val="1"/>
          <w:color w:val="22272F"/>
          <w:sz w:val="23"/>
        </w:rPr>
      </w:pPr>
      <w:r>
        <w:rPr>
          <w:rStyle w:val="Style_2_ch"/>
          <w:rFonts w:ascii="PT Serif" w:hAnsi="PT Serif"/>
          <w:b w:val="1"/>
          <w:color w:val="22272F"/>
          <w:sz w:val="23"/>
        </w:rPr>
        <w:t>Статья 10</w:t>
      </w:r>
      <w:r>
        <w:rPr>
          <w:rFonts w:ascii="PT Serif" w:hAnsi="PT Serif"/>
          <w:b w:val="1"/>
          <w:color w:val="22272F"/>
          <w:sz w:val="23"/>
        </w:rPr>
        <w:t>. Обязанности граждан по воинскому учету</w:t>
      </w:r>
    </w:p>
    <w:p w14:paraId="10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1. В целях обеспечения воинского учета граждане обязаны:</w:t>
      </w:r>
    </w:p>
    <w:p w14:paraId="11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состоять на воинском учете в военном комиссариате в соответствии с </w:t>
      </w:r>
      <w:r>
        <w:rPr>
          <w:rStyle w:val="Style_4_ch"/>
          <w:rFonts w:ascii="PT Serif" w:hAnsi="PT Serif"/>
          <w:color w:val="3272C0"/>
          <w:sz w:val="23"/>
        </w:rPr>
        <w:fldChar w:fldCharType="begin"/>
      </w:r>
      <w:r>
        <w:rPr>
          <w:rStyle w:val="Style_4_ch"/>
          <w:rFonts w:ascii="PT Serif" w:hAnsi="PT Serif"/>
          <w:color w:val="3272C0"/>
          <w:sz w:val="23"/>
        </w:rPr>
        <w:instrText>HYPERLINK "http://ivo.garant.ru/#/document/178405/entry/802"</w:instrText>
      </w:r>
      <w:r>
        <w:rPr>
          <w:rStyle w:val="Style_4_ch"/>
          <w:rFonts w:ascii="PT Serif" w:hAnsi="PT Serif"/>
          <w:color w:val="3272C0"/>
          <w:sz w:val="23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</w:rPr>
        <w:t>абзацами первым</w:t>
      </w:r>
      <w:r>
        <w:rPr>
          <w:rStyle w:val="Style_4_ch"/>
          <w:rFonts w:ascii="PT Serif" w:hAnsi="PT Serif"/>
          <w:color w:val="3272C0"/>
          <w:sz w:val="23"/>
        </w:rPr>
        <w:fldChar w:fldCharType="end"/>
      </w:r>
      <w:r>
        <w:rPr>
          <w:rFonts w:ascii="PT Serif" w:hAnsi="PT Serif"/>
          <w:color w:val="22272F"/>
          <w:sz w:val="23"/>
        </w:rPr>
        <w:t> и </w:t>
      </w:r>
      <w:r>
        <w:rPr>
          <w:rStyle w:val="Style_4_ch"/>
          <w:rFonts w:ascii="PT Serif" w:hAnsi="PT Serif"/>
          <w:color w:val="3272C0"/>
          <w:sz w:val="23"/>
        </w:rPr>
        <w:fldChar w:fldCharType="begin"/>
      </w:r>
      <w:r>
        <w:rPr>
          <w:rStyle w:val="Style_4_ch"/>
          <w:rFonts w:ascii="PT Serif" w:hAnsi="PT Serif"/>
          <w:color w:val="3272C0"/>
          <w:sz w:val="23"/>
        </w:rPr>
        <w:instrText>HYPERLINK "http://ivo.garant.ru/#/document/178405/entry/80203"</w:instrText>
      </w:r>
      <w:r>
        <w:rPr>
          <w:rStyle w:val="Style_4_ch"/>
          <w:rFonts w:ascii="PT Serif" w:hAnsi="PT Serif"/>
          <w:color w:val="3272C0"/>
          <w:sz w:val="23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</w:rPr>
        <w:t>третьим пункта 2 статьи 8</w:t>
      </w:r>
      <w:r>
        <w:rPr>
          <w:rStyle w:val="Style_4_ch"/>
          <w:rFonts w:ascii="PT Serif" w:hAnsi="PT Serif"/>
          <w:color w:val="3272C0"/>
          <w:sz w:val="23"/>
        </w:rPr>
        <w:fldChar w:fldCharType="end"/>
      </w:r>
      <w:r>
        <w:rPr>
          <w:rFonts w:ascii="PT Serif" w:hAnsi="PT Serif"/>
          <w:color w:val="22272F"/>
          <w:sz w:val="23"/>
        </w:rPr>
        <w:t> настоящего Федерального закона, а граждане, имеющие воинские звания офицеров и пребывающие в запасе Службы внешней разведки Российской Федерации и в запасе Федеральной службы безопасности Российской Федерации, - в указанных органах;</w:t>
      </w:r>
    </w:p>
    <w:p w14:paraId="12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явиться в указанные в повестке военного комиссариата время и место либо по вызову местной администрации соответствующего поселения, муниципального или городского округа, осуществляющей первичный воинский учет;</w:t>
      </w:r>
    </w:p>
    <w:p w14:paraId="13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при исключении их из списков личного состава воинской части в связи с увольнением с военной службы в запас Вооруженных Сил Российской Федерации, освобождении от отбывания наказания в виде лишения свободы, получении гражданином женского пола военно-учетной специальности, приобретении гражданства Российской Федерации (для граждан, подлежащих постановке на воинский учет) явиться в двухнедельный срок в военный комиссариат или в недельный срок подать заявление через </w:t>
      </w:r>
      <w:r>
        <w:rPr>
          <w:rStyle w:val="Style_4_ch"/>
          <w:rFonts w:ascii="PT Serif" w:hAnsi="PT Serif"/>
          <w:color w:val="3272C0"/>
          <w:sz w:val="23"/>
        </w:rPr>
        <w:fldChar w:fldCharType="begin"/>
      </w:r>
      <w:r>
        <w:rPr>
          <w:rStyle w:val="Style_4_ch"/>
          <w:rFonts w:ascii="PT Serif" w:hAnsi="PT Serif"/>
          <w:color w:val="3272C0"/>
          <w:sz w:val="23"/>
        </w:rPr>
        <w:instrText>HYPERLINK "https://www.gosuslugi.ru/"</w:instrText>
      </w:r>
      <w:r>
        <w:rPr>
          <w:rStyle w:val="Style_4_ch"/>
          <w:rFonts w:ascii="PT Serif" w:hAnsi="PT Serif"/>
          <w:color w:val="3272C0"/>
          <w:sz w:val="23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</w:rPr>
        <w:t>Портал</w:t>
      </w:r>
      <w:r>
        <w:rPr>
          <w:rStyle w:val="Style_4_ch"/>
          <w:rFonts w:ascii="PT Serif" w:hAnsi="PT Serif"/>
          <w:color w:val="3272C0"/>
          <w:sz w:val="23"/>
        </w:rPr>
        <w:fldChar w:fldCharType="end"/>
      </w:r>
      <w:r>
        <w:rPr>
          <w:rFonts w:ascii="PT Serif" w:hAnsi="PT Serif"/>
          <w:color w:val="22272F"/>
          <w:sz w:val="23"/>
        </w:rPr>
        <w:t> государственных и муниципальных услуг (функций) со дня наступления указанных событий в военный комиссариат для постановки на воинский учет;</w:t>
      </w:r>
    </w:p>
    <w:p w14:paraId="14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sz w:val="23"/>
          <w:highlight w:val="yellow"/>
        </w:rPr>
        <w:t>сообщить в письменной или электронной форме через </w:t>
      </w:r>
      <w:r>
        <w:rPr>
          <w:rStyle w:val="Style_4_ch"/>
          <w:rFonts w:ascii="PT Serif" w:hAnsi="PT Serif"/>
          <w:color w:val="000000"/>
          <w:sz w:val="23"/>
          <w:highlight w:val="yellow"/>
        </w:rPr>
        <w:fldChar w:fldCharType="begin"/>
      </w:r>
      <w:r>
        <w:rPr>
          <w:rStyle w:val="Style_4_ch"/>
          <w:rFonts w:ascii="PT Serif" w:hAnsi="PT Serif"/>
          <w:color w:val="000000"/>
          <w:sz w:val="23"/>
          <w:highlight w:val="yellow"/>
        </w:rPr>
        <w:instrText>HYPERLINK "https://www.gosuslugi.ru/"</w:instrText>
      </w:r>
      <w:r>
        <w:rPr>
          <w:rStyle w:val="Style_4_ch"/>
          <w:rFonts w:ascii="PT Serif" w:hAnsi="PT Serif"/>
          <w:color w:val="000000"/>
          <w:sz w:val="23"/>
          <w:highlight w:val="yellow"/>
        </w:rPr>
        <w:fldChar w:fldCharType="separate"/>
      </w:r>
      <w:r>
        <w:rPr>
          <w:rStyle w:val="Style_4_ch"/>
          <w:rFonts w:ascii="PT Serif" w:hAnsi="PT Serif"/>
          <w:color w:val="000000"/>
          <w:sz w:val="23"/>
          <w:highlight w:val="yellow"/>
        </w:rPr>
        <w:t>Портал</w:t>
      </w:r>
      <w:r>
        <w:rPr>
          <w:rStyle w:val="Style_4_ch"/>
          <w:rFonts w:ascii="PT Serif" w:hAnsi="PT Serif"/>
          <w:color w:val="000000"/>
          <w:sz w:val="23"/>
          <w:highlight w:val="yellow"/>
        </w:rPr>
        <w:fldChar w:fldCharType="end"/>
      </w:r>
      <w:r>
        <w:rPr>
          <w:rFonts w:ascii="PT Serif" w:hAnsi="PT Serif"/>
          <w:sz w:val="23"/>
          <w:highlight w:val="yellow"/>
        </w:rPr>
        <w:t> государственных и муниципальных услуг (функций) в военный комиссариат</w:t>
      </w:r>
      <w:r>
        <w:rPr>
          <w:rFonts w:ascii="PT Serif" w:hAnsi="PT Serif"/>
          <w:sz w:val="23"/>
        </w:rPr>
        <w:t xml:space="preserve"> </w:t>
      </w:r>
      <w:r>
        <w:rPr>
          <w:rFonts w:ascii="PT Serif" w:hAnsi="PT Serif"/>
          <w:color w:val="22272F"/>
          <w:sz w:val="23"/>
        </w:rPr>
        <w:t xml:space="preserve">либо в местную администрацию соответствующего поселения, муниципального или городского округа, осуществляющую первичный воинский учет, об изменении семейного положения, образования, места работы (учебы) или должности, сведения о переезде на новое место пребывания, не подтвержденные регистрацией, </w:t>
      </w:r>
      <w:r>
        <w:rPr>
          <w:rFonts w:ascii="PT Serif" w:hAnsi="PT Serif"/>
          <w:color w:val="22272F"/>
          <w:sz w:val="23"/>
          <w:highlight w:val="yellow"/>
        </w:rPr>
        <w:t>либо выезде из Российской Федерации на срок более шести месяцев</w:t>
      </w:r>
      <w:r>
        <w:rPr>
          <w:rFonts w:ascii="PT Serif" w:hAnsi="PT Serif"/>
          <w:color w:val="22272F"/>
          <w:sz w:val="23"/>
        </w:rPr>
        <w:t xml:space="preserve"> или въезде в Российскую Федерацию либо явиться в военный комиссариат в двухнедельный срок со дня наступления указанных событий (при отсутствии уведомления от военного комиссариата об изменении сведений в автоматизированном режиме с учетом требований </w:t>
      </w:r>
      <w:r>
        <w:rPr>
          <w:rStyle w:val="Style_4_ch"/>
          <w:rFonts w:ascii="PT Serif" w:hAnsi="PT Serif"/>
          <w:color w:val="3272C0"/>
          <w:sz w:val="23"/>
        </w:rPr>
        <w:fldChar w:fldCharType="begin"/>
      </w:r>
      <w:r>
        <w:rPr>
          <w:rStyle w:val="Style_4_ch"/>
          <w:rFonts w:ascii="PT Serif" w:hAnsi="PT Serif"/>
          <w:color w:val="3272C0"/>
          <w:sz w:val="23"/>
        </w:rPr>
        <w:instrText>HYPERLINK "http://ivo.garant.ru/#/document/178405/entry/81"</w:instrText>
      </w:r>
      <w:r>
        <w:rPr>
          <w:rStyle w:val="Style_4_ch"/>
          <w:rFonts w:ascii="PT Serif" w:hAnsi="PT Serif"/>
          <w:color w:val="3272C0"/>
          <w:sz w:val="23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</w:rPr>
        <w:t>статьи 8.1</w:t>
      </w:r>
      <w:r>
        <w:rPr>
          <w:rStyle w:val="Style_4_ch"/>
          <w:rFonts w:ascii="PT Serif" w:hAnsi="PT Serif"/>
          <w:color w:val="3272C0"/>
          <w:sz w:val="23"/>
        </w:rPr>
        <w:fldChar w:fldCharType="end"/>
      </w:r>
      <w:r>
        <w:rPr>
          <w:rFonts w:ascii="PT Serif" w:hAnsi="PT Serif"/>
          <w:color w:val="22272F"/>
          <w:sz w:val="23"/>
        </w:rPr>
        <w:t> настоящего Федерального закона);</w:t>
      </w:r>
    </w:p>
    <w:p w14:paraId="15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бережно хранить удостоверение гражданина, подлежащего призыву на военную службу, военный билет (временное удостоверение, выданное взамен военного билета), справку взамен военного билета, а также персональную электронную карту. В случае утраты указанных документов в двухнедельный срок обратиться в военный комиссариат либо в местную администрацию соответствующего поселения, муниципального или городского округа, осуществляющую первичный воинский учет, для решения вопроса о получении документов взамен утраченных.</w:t>
      </w:r>
    </w:p>
    <w:p w14:paraId="16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2. Утратил силу с 14 апреля 2023 г. - </w:t>
      </w:r>
      <w:r>
        <w:rPr>
          <w:rStyle w:val="Style_4_ch"/>
          <w:rFonts w:ascii="PT Serif" w:hAnsi="PT Serif"/>
          <w:color w:val="3272C0"/>
          <w:sz w:val="23"/>
        </w:rPr>
        <w:fldChar w:fldCharType="begin"/>
      </w:r>
      <w:r>
        <w:rPr>
          <w:rStyle w:val="Style_4_ch"/>
          <w:rFonts w:ascii="PT Serif" w:hAnsi="PT Serif"/>
          <w:color w:val="3272C0"/>
          <w:sz w:val="23"/>
        </w:rPr>
        <w:instrText>HYPERLINK "http://ivo.garant.ru/#/document/406737547/entry/3102"</w:instrText>
      </w:r>
      <w:r>
        <w:rPr>
          <w:rStyle w:val="Style_4_ch"/>
          <w:rFonts w:ascii="PT Serif" w:hAnsi="PT Serif"/>
          <w:color w:val="3272C0"/>
          <w:sz w:val="23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</w:rPr>
        <w:t>Федеральный закон</w:t>
      </w:r>
      <w:r>
        <w:rPr>
          <w:rStyle w:val="Style_4_ch"/>
          <w:rFonts w:ascii="PT Serif" w:hAnsi="PT Serif"/>
          <w:color w:val="3272C0"/>
          <w:sz w:val="23"/>
        </w:rPr>
        <w:fldChar w:fldCharType="end"/>
      </w:r>
      <w:r>
        <w:rPr>
          <w:rFonts w:ascii="PT Serif" w:hAnsi="PT Serif"/>
          <w:color w:val="22272F"/>
          <w:sz w:val="23"/>
        </w:rPr>
        <w:t> от 14 апреля 2023 г. N 127-ФЗ</w:t>
      </w:r>
    </w:p>
    <w:p w14:paraId="17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3. Граждане, состоящие на воинском учете или не состоящие, но обязанные состоять на воинском учете, исполняют также обязанности, предусмотренные </w:t>
      </w:r>
      <w:r>
        <w:rPr>
          <w:rStyle w:val="Style_4_ch"/>
          <w:rFonts w:ascii="PT Serif" w:hAnsi="PT Serif"/>
          <w:color w:val="3272C0"/>
          <w:sz w:val="23"/>
        </w:rPr>
        <w:fldChar w:fldCharType="begin"/>
      </w:r>
      <w:r>
        <w:rPr>
          <w:rStyle w:val="Style_4_ch"/>
          <w:rFonts w:ascii="PT Serif" w:hAnsi="PT Serif"/>
          <w:color w:val="3272C0"/>
          <w:sz w:val="23"/>
        </w:rPr>
        <w:instrText>HYPERLINK "http://ivo.garant.ru/#/document/178405/entry/312"</w:instrText>
      </w:r>
      <w:r>
        <w:rPr>
          <w:rStyle w:val="Style_4_ch"/>
          <w:rFonts w:ascii="PT Serif" w:hAnsi="PT Serif"/>
          <w:color w:val="3272C0"/>
          <w:sz w:val="23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</w:rPr>
        <w:t>пунктом 2</w:t>
      </w:r>
      <w:r>
        <w:rPr>
          <w:rStyle w:val="Style_4_ch"/>
          <w:rFonts w:ascii="PT Serif" w:hAnsi="PT Serif"/>
          <w:color w:val="3272C0"/>
          <w:sz w:val="23"/>
        </w:rPr>
        <w:fldChar w:fldCharType="end"/>
      </w:r>
      <w:r>
        <w:rPr>
          <w:rFonts w:ascii="PT Serif" w:hAnsi="PT Serif"/>
          <w:color w:val="22272F"/>
          <w:sz w:val="23"/>
        </w:rPr>
        <w:t>, </w:t>
      </w:r>
      <w:r>
        <w:rPr>
          <w:rStyle w:val="Style_4_ch"/>
          <w:rFonts w:ascii="PT Serif" w:hAnsi="PT Serif"/>
          <w:color w:val="3272C0"/>
          <w:sz w:val="23"/>
        </w:rPr>
        <w:fldChar w:fldCharType="begin"/>
      </w:r>
      <w:r>
        <w:rPr>
          <w:rStyle w:val="Style_4_ch"/>
          <w:rFonts w:ascii="PT Serif" w:hAnsi="PT Serif"/>
          <w:color w:val="3272C0"/>
          <w:sz w:val="23"/>
        </w:rPr>
        <w:instrText>HYPERLINK "http://ivo.garant.ru/#/document/178405/entry/3121"</w:instrText>
      </w:r>
      <w:r>
        <w:rPr>
          <w:rStyle w:val="Style_4_ch"/>
          <w:rFonts w:ascii="PT Serif" w:hAnsi="PT Serif"/>
          <w:color w:val="3272C0"/>
          <w:sz w:val="23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</w:rPr>
        <w:t>абзацем первым пункта 2.1</w:t>
      </w:r>
      <w:r>
        <w:rPr>
          <w:rStyle w:val="Style_4_ch"/>
          <w:rFonts w:ascii="PT Serif" w:hAnsi="PT Serif"/>
          <w:color w:val="3272C0"/>
          <w:sz w:val="23"/>
        </w:rPr>
        <w:fldChar w:fldCharType="end"/>
      </w:r>
      <w:r>
        <w:rPr>
          <w:rFonts w:ascii="PT Serif" w:hAnsi="PT Serif"/>
          <w:color w:val="22272F"/>
          <w:sz w:val="23"/>
        </w:rPr>
        <w:t> и </w:t>
      </w:r>
      <w:r>
        <w:rPr>
          <w:rStyle w:val="Style_4_ch"/>
          <w:rFonts w:ascii="PT Serif" w:hAnsi="PT Serif"/>
          <w:color w:val="3272C0"/>
          <w:sz w:val="23"/>
        </w:rPr>
        <w:fldChar w:fldCharType="begin"/>
      </w:r>
      <w:r>
        <w:rPr>
          <w:rStyle w:val="Style_4_ch"/>
          <w:rFonts w:ascii="PT Serif" w:hAnsi="PT Serif"/>
          <w:color w:val="3272C0"/>
          <w:sz w:val="23"/>
        </w:rPr>
        <w:instrText>HYPERLINK "http://ivo.garant.ru/#/document/178405/entry/3122"</w:instrText>
      </w:r>
      <w:r>
        <w:rPr>
          <w:rStyle w:val="Style_4_ch"/>
          <w:rFonts w:ascii="PT Serif" w:hAnsi="PT Serif"/>
          <w:color w:val="3272C0"/>
          <w:sz w:val="23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</w:rPr>
        <w:t>пунктом 2.2 статьи 31</w:t>
      </w:r>
      <w:r>
        <w:rPr>
          <w:rStyle w:val="Style_4_ch"/>
          <w:rFonts w:ascii="PT Serif" w:hAnsi="PT Serif"/>
          <w:color w:val="3272C0"/>
          <w:sz w:val="23"/>
        </w:rPr>
        <w:fldChar w:fldCharType="end"/>
      </w:r>
      <w:r>
        <w:rPr>
          <w:rFonts w:ascii="PT Serif" w:hAnsi="PT Serif"/>
          <w:color w:val="22272F"/>
          <w:sz w:val="23"/>
        </w:rPr>
        <w:t> настоящего Федерального закона, и иные обязанности, установленные </w:t>
      </w:r>
      <w:r>
        <w:rPr>
          <w:rStyle w:val="Style_4_ch"/>
          <w:rFonts w:ascii="PT Serif" w:hAnsi="PT Serif"/>
          <w:color w:val="3272C0"/>
          <w:sz w:val="23"/>
        </w:rPr>
        <w:fldChar w:fldCharType="begin"/>
      </w:r>
      <w:r>
        <w:rPr>
          <w:rStyle w:val="Style_4_ch"/>
          <w:rFonts w:ascii="PT Serif" w:hAnsi="PT Serif"/>
          <w:color w:val="3272C0"/>
          <w:sz w:val="23"/>
        </w:rPr>
        <w:instrText>HYPERLINK "http://ivo.garant.ru/#/document/190272/entry/1900"</w:instrText>
      </w:r>
      <w:r>
        <w:rPr>
          <w:rStyle w:val="Style_4_ch"/>
          <w:rFonts w:ascii="PT Serif" w:hAnsi="PT Serif"/>
          <w:color w:val="3272C0"/>
          <w:sz w:val="23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</w:rPr>
        <w:t>Положением</w:t>
      </w:r>
      <w:r>
        <w:rPr>
          <w:rStyle w:val="Style_4_ch"/>
          <w:rFonts w:ascii="PT Serif" w:hAnsi="PT Serif"/>
          <w:color w:val="3272C0"/>
          <w:sz w:val="23"/>
        </w:rPr>
        <w:fldChar w:fldCharType="end"/>
      </w:r>
      <w:r>
        <w:rPr>
          <w:rFonts w:ascii="PT Serif" w:hAnsi="PT Serif"/>
          <w:color w:val="22272F"/>
          <w:sz w:val="23"/>
        </w:rPr>
        <w:t> о воинском учете.</w:t>
      </w:r>
    </w:p>
    <w:p w14:paraId="18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  <w:highlight w:val="yellow"/>
        </w:rPr>
        <w:t>4. Заявления граждан, поданные в электронной форме, подписываются простой </w:t>
      </w:r>
      <w:r>
        <w:rPr>
          <w:rStyle w:val="Style_4_ch"/>
          <w:rFonts w:ascii="PT Serif" w:hAnsi="PT Serif"/>
          <w:color w:val="3272C0"/>
          <w:sz w:val="23"/>
          <w:highlight w:val="yellow"/>
        </w:rPr>
        <w:fldChar w:fldCharType="begin"/>
      </w:r>
      <w:r>
        <w:rPr>
          <w:rStyle w:val="Style_4_ch"/>
          <w:rFonts w:ascii="PT Serif" w:hAnsi="PT Serif"/>
          <w:color w:val="3272C0"/>
          <w:sz w:val="23"/>
          <w:highlight w:val="yellow"/>
        </w:rPr>
        <w:instrText>HYPERLINK "http://ivo.garant.ru/#/document/12184522/entry/21"</w:instrText>
      </w:r>
      <w:r>
        <w:rPr>
          <w:rStyle w:val="Style_4_ch"/>
          <w:rFonts w:ascii="PT Serif" w:hAnsi="PT Serif"/>
          <w:color w:val="3272C0"/>
          <w:sz w:val="23"/>
          <w:highlight w:val="yellow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  <w:highlight w:val="yellow"/>
        </w:rPr>
        <w:t>электронной подписью</w:t>
      </w:r>
      <w:r>
        <w:rPr>
          <w:rStyle w:val="Style_4_ch"/>
          <w:rFonts w:ascii="PT Serif" w:hAnsi="PT Serif"/>
          <w:color w:val="3272C0"/>
          <w:sz w:val="23"/>
          <w:highlight w:val="yellow"/>
        </w:rPr>
        <w:fldChar w:fldCharType="end"/>
      </w:r>
      <w:r>
        <w:rPr>
          <w:rFonts w:ascii="PT Serif" w:hAnsi="PT Serif"/>
          <w:color w:val="22272F"/>
          <w:sz w:val="23"/>
          <w:highlight w:val="yellow"/>
        </w:rPr>
        <w:t>.</w:t>
      </w:r>
    </w:p>
    <w:p w14:paraId="19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Заявления организаций, поданные в электронной форме, подписываются усиленной квалифицированной </w:t>
      </w:r>
      <w:r>
        <w:rPr>
          <w:rStyle w:val="Style_4_ch"/>
          <w:rFonts w:ascii="PT Serif" w:hAnsi="PT Serif"/>
          <w:color w:val="3272C0"/>
          <w:sz w:val="23"/>
        </w:rPr>
        <w:fldChar w:fldCharType="begin"/>
      </w:r>
      <w:r>
        <w:rPr>
          <w:rStyle w:val="Style_4_ch"/>
          <w:rFonts w:ascii="PT Serif" w:hAnsi="PT Serif"/>
          <w:color w:val="3272C0"/>
          <w:sz w:val="23"/>
        </w:rPr>
        <w:instrText>HYPERLINK "http://ivo.garant.ru/#/document/12184522/entry/21"</w:instrText>
      </w:r>
      <w:r>
        <w:rPr>
          <w:rStyle w:val="Style_4_ch"/>
          <w:rFonts w:ascii="PT Serif" w:hAnsi="PT Serif"/>
          <w:color w:val="3272C0"/>
          <w:sz w:val="23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</w:rPr>
        <w:t>электронной подписью</w:t>
      </w:r>
      <w:r>
        <w:rPr>
          <w:rStyle w:val="Style_4_ch"/>
          <w:rFonts w:ascii="PT Serif" w:hAnsi="PT Serif"/>
          <w:color w:val="3272C0"/>
          <w:sz w:val="23"/>
        </w:rPr>
        <w:fldChar w:fldCharType="end"/>
      </w:r>
      <w:r>
        <w:rPr>
          <w:rFonts w:ascii="PT Serif" w:hAnsi="PT Serif"/>
          <w:color w:val="22272F"/>
          <w:sz w:val="23"/>
        </w:rPr>
        <w:t> руководителя организации.</w:t>
      </w:r>
    </w:p>
    <w:p w14:paraId="1A000000">
      <w:pPr>
        <w:pStyle w:val="Style_1"/>
        <w:ind/>
        <w:jc w:val="both"/>
        <w:rPr>
          <w:rFonts w:ascii="PT Serif" w:hAnsi="PT Serif"/>
          <w:b w:val="1"/>
          <w:color w:val="22272F"/>
          <w:sz w:val="23"/>
        </w:rPr>
      </w:pPr>
      <w:r>
        <w:rPr>
          <w:rStyle w:val="Style_2_ch"/>
          <w:rFonts w:ascii="PT Serif" w:hAnsi="PT Serif"/>
          <w:b w:val="1"/>
          <w:color w:val="22272F"/>
          <w:sz w:val="23"/>
        </w:rPr>
        <w:t>Статья 8.2.</w:t>
      </w:r>
      <w:r>
        <w:rPr>
          <w:rFonts w:ascii="PT Serif" w:hAnsi="PT Serif"/>
          <w:b w:val="1"/>
          <w:color w:val="22272F"/>
          <w:sz w:val="23"/>
        </w:rPr>
        <w:t> Реестр воинского учета</w:t>
      </w:r>
    </w:p>
    <w:p w14:paraId="1B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1. Реестр воинского учета формируется военными комиссариатами в порядке, установленном Правительством Российской Федерации, в автоматизированном режиме на основании сведений государственного информационного ресурса, а также сведений, полученных военными комиссариатами из государственных информационных систем и ресурсов, от органов власти, организаций и граждан в письменной и (или) электронной форме.</w:t>
      </w:r>
    </w:p>
    <w:p w14:paraId="1C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2. В состав сведений Реестра воинского учета включаются следующие сведения о гражданах:</w:t>
      </w:r>
    </w:p>
    <w:p w14:paraId="1D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а) фамилия, имя, отчество (при наличии);</w:t>
      </w:r>
    </w:p>
    <w:p w14:paraId="1E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б) дата рождения;</w:t>
      </w:r>
    </w:p>
    <w:p w14:paraId="1F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в) пол;</w:t>
      </w:r>
    </w:p>
    <w:p w14:paraId="20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г) сведения о документе, удостоверяющем личность, включая вид, серию, номер, дату выдачи, наименование или код органа, выдавшего документ;</w:t>
      </w:r>
    </w:p>
    <w:p w14:paraId="21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д) страховой номер индивидуального лицевого счета (при наличии);</w:t>
      </w:r>
    </w:p>
    <w:p w14:paraId="22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е) идентификационный номер налогоплательщика;</w:t>
      </w:r>
    </w:p>
    <w:p w14:paraId="23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ж) место жительства и (или) место пребывания, в том числе не подтвержденные регистрацией по месту жительства и (или) месту пребывания;</w:t>
      </w:r>
    </w:p>
    <w:p w14:paraId="24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 xml:space="preserve">з) </w:t>
      </w:r>
      <w:r>
        <w:rPr>
          <w:rFonts w:ascii="PT Serif" w:hAnsi="PT Serif"/>
          <w:color w:val="22272F"/>
          <w:sz w:val="23"/>
          <w:highlight w:val="yellow"/>
        </w:rPr>
        <w:t>наличие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на территории иностранного государства;</w:t>
      </w:r>
    </w:p>
    <w:p w14:paraId="25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и) код и наименование военного комиссариата, в котором гражданин состоит на учете;</w:t>
      </w:r>
    </w:p>
    <w:p w14:paraId="26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к) сведения о постановке на воинский учет или снятии с воинского учета;</w:t>
      </w:r>
    </w:p>
    <w:p w14:paraId="27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л) сведения о факте выдачи документа воинского учета;</w:t>
      </w:r>
    </w:p>
    <w:p w14:paraId="28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м) сведения о трудовой деятельности, включая сведения о работодателе;</w:t>
      </w:r>
    </w:p>
    <w:p w14:paraId="29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н) сведения о прохождении обучения, включая сведения об образовательной организации;</w:t>
      </w:r>
    </w:p>
    <w:p w14:paraId="2A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о) сведения о состоянии здоровья в объеме, установленном Правительством Российской Федерации;</w:t>
      </w:r>
    </w:p>
    <w:p w14:paraId="2B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п) код записи о гражданине в государственном информационном ресурсе;</w:t>
      </w:r>
    </w:p>
    <w:p w14:paraId="2C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р) признак наличия у гражданина оснований для предоставления отсрочки или освобождения от призыва на военную службу;</w:t>
      </w:r>
    </w:p>
    <w:p w14:paraId="2D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с) иные сведения, определенные Правительством Российской Федерации.</w:t>
      </w:r>
    </w:p>
    <w:p w14:paraId="2E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3. В Реестре воинского учета военными комиссариатами обеспечивается учет сведений:</w:t>
      </w:r>
    </w:p>
    <w:p w14:paraId="2F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а) о направлении военными комиссариатами повесток в отношении гражданина;</w:t>
      </w:r>
    </w:p>
    <w:p w14:paraId="30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б) о получении гражданами повесток;</w:t>
      </w:r>
    </w:p>
    <w:p w14:paraId="31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в) о явке (неявке) граждан по повесткам военных комиссариатов, в том числе о подтверждении уважительных причин неявки;</w:t>
      </w:r>
    </w:p>
    <w:p w14:paraId="32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г) утратил силу с 4 августа 2023 г. - </w:t>
      </w:r>
      <w:r>
        <w:rPr>
          <w:rStyle w:val="Style_4_ch"/>
          <w:rFonts w:ascii="PT Serif" w:hAnsi="PT Serif"/>
          <w:color w:val="3272C0"/>
          <w:sz w:val="23"/>
          <w:u w:val="none"/>
        </w:rPr>
        <w:fldChar w:fldCharType="begin"/>
      </w:r>
      <w:r>
        <w:rPr>
          <w:rStyle w:val="Style_4_ch"/>
          <w:rFonts w:ascii="PT Serif" w:hAnsi="PT Serif"/>
          <w:color w:val="3272C0"/>
          <w:sz w:val="23"/>
          <w:u w:val="none"/>
        </w:rPr>
        <w:instrText>HYPERLINK "http://ivo.garant.ru/#/document/407483195/entry/241"</w:instrText>
      </w:r>
      <w:r>
        <w:rPr>
          <w:rStyle w:val="Style_4_ch"/>
          <w:rFonts w:ascii="PT Serif" w:hAnsi="PT Serif"/>
          <w:color w:val="3272C0"/>
          <w:sz w:val="23"/>
          <w:u w:val="none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  <w:u w:val="none"/>
        </w:rPr>
        <w:t>Федеральный закон</w:t>
      </w:r>
      <w:r>
        <w:rPr>
          <w:rStyle w:val="Style_4_ch"/>
          <w:rFonts w:ascii="PT Serif" w:hAnsi="PT Serif"/>
          <w:color w:val="3272C0"/>
          <w:sz w:val="23"/>
          <w:u w:val="none"/>
        </w:rPr>
        <w:fldChar w:fldCharType="end"/>
      </w:r>
      <w:r>
        <w:rPr>
          <w:rFonts w:ascii="PT Serif" w:hAnsi="PT Serif"/>
          <w:color w:val="22272F"/>
          <w:sz w:val="23"/>
        </w:rPr>
        <w:t> от 4 августа 2023 г. N 437-ФЗ</w:t>
      </w:r>
    </w:p>
    <w:p w14:paraId="33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д) о применении мер </w:t>
      </w:r>
      <w:r>
        <w:rPr>
          <w:rStyle w:val="Style_4_ch"/>
          <w:rFonts w:ascii="PT Serif" w:hAnsi="PT Serif"/>
          <w:color w:val="3272C0"/>
          <w:sz w:val="23"/>
          <w:u w:val="none"/>
        </w:rPr>
        <w:fldChar w:fldCharType="begin"/>
      </w:r>
      <w:r>
        <w:rPr>
          <w:rStyle w:val="Style_4_ch"/>
          <w:rFonts w:ascii="PT Serif" w:hAnsi="PT Serif"/>
          <w:color w:val="3272C0"/>
          <w:sz w:val="23"/>
          <w:u w:val="none"/>
        </w:rPr>
        <w:instrText>HYPERLINK "http://ivo.garant.ru/#/multilink/178405/paragraph/25727139/number/0"</w:instrText>
      </w:r>
      <w:r>
        <w:rPr>
          <w:rStyle w:val="Style_4_ch"/>
          <w:rFonts w:ascii="PT Serif" w:hAnsi="PT Serif"/>
          <w:color w:val="3272C0"/>
          <w:sz w:val="23"/>
          <w:u w:val="none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  <w:u w:val="none"/>
        </w:rPr>
        <w:t>административной</w:t>
      </w:r>
      <w:r>
        <w:rPr>
          <w:rStyle w:val="Style_4_ch"/>
          <w:rFonts w:ascii="PT Serif" w:hAnsi="PT Serif"/>
          <w:color w:val="3272C0"/>
          <w:sz w:val="23"/>
          <w:u w:val="none"/>
        </w:rPr>
        <w:fldChar w:fldCharType="end"/>
      </w:r>
      <w:r>
        <w:rPr>
          <w:rFonts w:ascii="PT Serif" w:hAnsi="PT Serif"/>
          <w:color w:val="22272F"/>
          <w:sz w:val="23"/>
        </w:rPr>
        <w:t>, </w:t>
      </w:r>
      <w:r>
        <w:rPr>
          <w:rStyle w:val="Style_4_ch"/>
          <w:rFonts w:ascii="PT Serif" w:hAnsi="PT Serif"/>
          <w:color w:val="3272C0"/>
          <w:sz w:val="23"/>
          <w:u w:val="none"/>
        </w:rPr>
        <w:fldChar w:fldCharType="begin"/>
      </w:r>
      <w:r>
        <w:rPr>
          <w:rStyle w:val="Style_4_ch"/>
          <w:rFonts w:ascii="PT Serif" w:hAnsi="PT Serif"/>
          <w:color w:val="3272C0"/>
          <w:sz w:val="23"/>
          <w:u w:val="none"/>
        </w:rPr>
        <w:instrText>HYPERLINK "http://ivo.garant.ru/#/document/10108000/entry/328"</w:instrText>
      </w:r>
      <w:r>
        <w:rPr>
          <w:rStyle w:val="Style_4_ch"/>
          <w:rFonts w:ascii="PT Serif" w:hAnsi="PT Serif"/>
          <w:color w:val="3272C0"/>
          <w:sz w:val="23"/>
          <w:u w:val="none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  <w:u w:val="none"/>
        </w:rPr>
        <w:t>уголовной</w:t>
      </w:r>
      <w:r>
        <w:rPr>
          <w:rStyle w:val="Style_4_ch"/>
          <w:rFonts w:ascii="PT Serif" w:hAnsi="PT Serif"/>
          <w:color w:val="3272C0"/>
          <w:sz w:val="23"/>
          <w:u w:val="none"/>
        </w:rPr>
        <w:fldChar w:fldCharType="end"/>
      </w:r>
      <w:r>
        <w:rPr>
          <w:rFonts w:ascii="PT Serif" w:hAnsi="PT Serif"/>
          <w:color w:val="22272F"/>
          <w:sz w:val="23"/>
        </w:rPr>
        <w:t> ответственности в отношении граждан в связи с нарушением обязанностей, предусмотренных настоящим Федеральным законом;</w:t>
      </w:r>
    </w:p>
    <w:p w14:paraId="34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е) об обжаловании гражданами отдельных решений, принимаемых в соответствии с настоящим Федеральным законом, и о результатах рассмотрения таких жалоб.</w:t>
      </w:r>
    </w:p>
    <w:p w14:paraId="35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3.1. В Реестре воинского учета военными комиссариатами также обеспечивается учет решений о применении в отношении граждан временных мер, предусмотренных </w:t>
      </w:r>
      <w:r>
        <w:rPr>
          <w:rStyle w:val="Style_4_ch"/>
          <w:rFonts w:ascii="PT Serif" w:hAnsi="PT Serif"/>
          <w:color w:val="3272C0"/>
          <w:sz w:val="23"/>
          <w:u w:val="none"/>
        </w:rPr>
        <w:fldChar w:fldCharType="begin"/>
      </w:r>
      <w:r>
        <w:rPr>
          <w:rStyle w:val="Style_4_ch"/>
          <w:rFonts w:ascii="PT Serif" w:hAnsi="PT Serif"/>
          <w:color w:val="3272C0"/>
          <w:sz w:val="23"/>
          <w:u w:val="none"/>
        </w:rPr>
        <w:instrText>HYPERLINK "http://ivo.garant.ru/#/document/178405/entry/7101"</w:instrText>
      </w:r>
      <w:r>
        <w:rPr>
          <w:rStyle w:val="Style_4_ch"/>
          <w:rFonts w:ascii="PT Serif" w:hAnsi="PT Serif"/>
          <w:color w:val="3272C0"/>
          <w:sz w:val="23"/>
          <w:u w:val="none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  <w:u w:val="none"/>
        </w:rPr>
        <w:t>пунктами 1</w:t>
      </w:r>
      <w:r>
        <w:rPr>
          <w:rStyle w:val="Style_4_ch"/>
          <w:rFonts w:ascii="PT Serif" w:hAnsi="PT Serif"/>
          <w:color w:val="3272C0"/>
          <w:sz w:val="23"/>
          <w:u w:val="none"/>
        </w:rPr>
        <w:fldChar w:fldCharType="end"/>
      </w:r>
      <w:r>
        <w:rPr>
          <w:rFonts w:ascii="PT Serif" w:hAnsi="PT Serif"/>
          <w:color w:val="22272F"/>
          <w:sz w:val="23"/>
        </w:rPr>
        <w:t> и </w:t>
      </w:r>
      <w:r>
        <w:rPr>
          <w:rStyle w:val="Style_4_ch"/>
          <w:rFonts w:ascii="PT Serif" w:hAnsi="PT Serif"/>
          <w:color w:val="3272C0"/>
          <w:sz w:val="23"/>
          <w:u w:val="none"/>
        </w:rPr>
        <w:fldChar w:fldCharType="begin"/>
      </w:r>
      <w:r>
        <w:rPr>
          <w:rStyle w:val="Style_4_ch"/>
          <w:rFonts w:ascii="PT Serif" w:hAnsi="PT Serif"/>
          <w:color w:val="3272C0"/>
          <w:sz w:val="23"/>
          <w:u w:val="none"/>
        </w:rPr>
        <w:instrText>HYPERLINK "http://ivo.garant.ru/#/document/178405/entry/7104"</w:instrText>
      </w:r>
      <w:r>
        <w:rPr>
          <w:rStyle w:val="Style_4_ch"/>
          <w:rFonts w:ascii="PT Serif" w:hAnsi="PT Serif"/>
          <w:color w:val="3272C0"/>
          <w:sz w:val="23"/>
          <w:u w:val="none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  <w:u w:val="none"/>
        </w:rPr>
        <w:t>4 статьи 7.1</w:t>
      </w:r>
      <w:r>
        <w:rPr>
          <w:rStyle w:val="Style_4_ch"/>
          <w:rFonts w:ascii="PT Serif" w:hAnsi="PT Serif"/>
          <w:color w:val="3272C0"/>
          <w:sz w:val="23"/>
          <w:u w:val="none"/>
        </w:rPr>
        <w:fldChar w:fldCharType="end"/>
      </w:r>
      <w:r>
        <w:rPr>
          <w:rFonts w:ascii="PT Serif" w:hAnsi="PT Serif"/>
          <w:color w:val="22272F"/>
          <w:sz w:val="23"/>
        </w:rPr>
        <w:t> настоящего Федерального закона.</w:t>
      </w:r>
    </w:p>
    <w:p w14:paraId="36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4. Реестр воинского учета не содержит сведений, составляющих государственную тайну.</w:t>
      </w:r>
    </w:p>
    <w:p w14:paraId="37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5. Министерство обороны Российской Федерации является оператором Реестра воинского учета. Министерство цифрового развития, связи и массовых коммуникаций Российской Федерации создает Реестр воинского учета в интересах Министерства обороны Российской Федерации. Правительство Российской Федерации устанавливает порядок, сроки и особенности создания, ввода в эксплуатацию, эксплуатации, функционирования и ведения Реестра воинского учета, а также содержание и сроки реализации этапов мероприятий по созданию, вводу в эксплуатацию и эксплуатации Реестра воинского учета.</w:t>
      </w:r>
    </w:p>
    <w:p w14:paraId="38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  <w:highlight w:val="yellow"/>
        </w:rPr>
        <w:t>6. Постановка граждан на воинский учет, снятие с воинского учета, актуализация сведений воинского учета осуществляются путем включения соответствующих сведений в Реестр воинского учета. Включение в Реестр воинского учета сведений из государственного информационного ресурса происходит автоматически.</w:t>
      </w:r>
    </w:p>
    <w:p w14:paraId="39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7. Управление формированием и рассылкой повесток военных комиссариатов осуществляется с использованием Реестра воинского учета.</w:t>
      </w:r>
    </w:p>
    <w:p w14:paraId="3A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  <w:highlight w:val="yellow"/>
        </w:rPr>
        <w:t>8. Сведения, содержащиеся в записи Реестра воинского учета, могут быть изменены по обращениям граждан, в отношении которых они составлены, или их законных представителей. Направление таких обращений и информирование о ходе и результатах их обработки обеспечиваются в том числе с использованием </w:t>
      </w:r>
      <w:r>
        <w:rPr>
          <w:rStyle w:val="Style_4_ch"/>
          <w:rFonts w:ascii="PT Serif" w:hAnsi="PT Serif"/>
          <w:color w:val="3272C0"/>
          <w:sz w:val="23"/>
          <w:highlight w:val="yellow"/>
          <w:u w:val="none"/>
        </w:rPr>
        <w:fldChar w:fldCharType="begin"/>
      </w:r>
      <w:r>
        <w:rPr>
          <w:rStyle w:val="Style_4_ch"/>
          <w:rFonts w:ascii="PT Serif" w:hAnsi="PT Serif"/>
          <w:color w:val="3272C0"/>
          <w:sz w:val="23"/>
          <w:highlight w:val="yellow"/>
          <w:u w:val="none"/>
        </w:rPr>
        <w:instrText>HYPERLINK "https://www.gosuslugi.ru/"</w:instrText>
      </w:r>
      <w:r>
        <w:rPr>
          <w:rStyle w:val="Style_4_ch"/>
          <w:rFonts w:ascii="PT Serif" w:hAnsi="PT Serif"/>
          <w:color w:val="3272C0"/>
          <w:sz w:val="23"/>
          <w:highlight w:val="yellow"/>
          <w:u w:val="none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  <w:highlight w:val="yellow"/>
          <w:u w:val="none"/>
        </w:rPr>
        <w:t>Портала</w:t>
      </w:r>
      <w:r>
        <w:rPr>
          <w:rStyle w:val="Style_4_ch"/>
          <w:rFonts w:ascii="PT Serif" w:hAnsi="PT Serif"/>
          <w:color w:val="3272C0"/>
          <w:sz w:val="23"/>
          <w:highlight w:val="yellow"/>
          <w:u w:val="none"/>
        </w:rPr>
        <w:fldChar w:fldCharType="end"/>
      </w:r>
      <w:r>
        <w:rPr>
          <w:rFonts w:ascii="PT Serif" w:hAnsi="PT Serif"/>
          <w:color w:val="22272F"/>
          <w:sz w:val="23"/>
          <w:highlight w:val="yellow"/>
        </w:rPr>
        <w:t> государственных и муниципальных услуг (функций).</w:t>
      </w:r>
    </w:p>
    <w:p w14:paraId="3B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  <w:highlight w:val="yellow"/>
        </w:rPr>
        <w:t>По итогам рассмотрения обращений принимаются решения о внесении изменений в сведения, содержащиеся в записи Реестра воинского учета, либо об отказе во внесении таких изменений, которые направляются заявителям.</w:t>
      </w:r>
    </w:p>
    <w:p w14:paraId="3C000000">
      <w:pPr>
        <w:pStyle w:val="Style_3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Решения военных комиссариатов об отказе во внесении изменений в сведения, содержащиеся в записи Реестра воинского учета, могут быть обжалованы в порядке, установленном </w:t>
      </w:r>
      <w:r>
        <w:rPr>
          <w:rStyle w:val="Style_4_ch"/>
          <w:rFonts w:ascii="PT Serif" w:hAnsi="PT Serif"/>
          <w:color w:val="3272C0"/>
          <w:sz w:val="23"/>
          <w:u w:val="none"/>
        </w:rPr>
        <w:fldChar w:fldCharType="begin"/>
      </w:r>
      <w:r>
        <w:rPr>
          <w:rStyle w:val="Style_4_ch"/>
          <w:rFonts w:ascii="PT Serif" w:hAnsi="PT Serif"/>
          <w:color w:val="3272C0"/>
          <w:sz w:val="23"/>
          <w:u w:val="none"/>
        </w:rPr>
        <w:instrText>HYPERLINK "http://ivo.garant.ru/#/document/178405/entry/5100"</w:instrText>
      </w:r>
      <w:r>
        <w:rPr>
          <w:rStyle w:val="Style_4_ch"/>
          <w:rFonts w:ascii="PT Serif" w:hAnsi="PT Serif"/>
          <w:color w:val="3272C0"/>
          <w:sz w:val="23"/>
          <w:u w:val="none"/>
        </w:rPr>
        <w:fldChar w:fldCharType="separate"/>
      </w:r>
      <w:r>
        <w:rPr>
          <w:rStyle w:val="Style_4_ch"/>
          <w:rFonts w:ascii="PT Serif" w:hAnsi="PT Serif"/>
          <w:color w:val="3272C0"/>
          <w:sz w:val="23"/>
          <w:u w:val="none"/>
        </w:rPr>
        <w:t>разделом V.1</w:t>
      </w:r>
      <w:r>
        <w:rPr>
          <w:rStyle w:val="Style_4_ch"/>
          <w:rFonts w:ascii="PT Serif" w:hAnsi="PT Serif"/>
          <w:color w:val="3272C0"/>
          <w:sz w:val="23"/>
          <w:u w:val="none"/>
        </w:rPr>
        <w:fldChar w:fldCharType="end"/>
      </w:r>
      <w:r>
        <w:rPr>
          <w:rFonts w:ascii="PT Serif" w:hAnsi="PT Serif"/>
          <w:color w:val="22272F"/>
          <w:sz w:val="23"/>
        </w:rPr>
        <w:t> настоящего Федерального закона.</w:t>
      </w:r>
    </w:p>
    <w:p w14:paraId="3D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</w:style>
  <w:style w:default="1" w:styleId="Style_6_ch" w:type="character">
    <w:name w:val="Normal"/>
    <w:link w:val="Style_6"/>
  </w:style>
  <w:style w:styleId="Style_7" w:type="paragraph">
    <w:name w:val="toc 2"/>
    <w:next w:val="Style_6"/>
    <w:link w:val="Style_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6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s_22"/>
    <w:basedOn w:val="Style_6"/>
    <w:link w:val="Style_1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s_22"/>
    <w:basedOn w:val="Style_6_ch"/>
    <w:link w:val="Style_11"/>
    <w:rPr>
      <w:rFonts w:ascii="Times New Roman" w:hAnsi="Times New Roman"/>
      <w:sz w:val="24"/>
    </w:rPr>
  </w:style>
  <w:style w:styleId="Style_12" w:type="paragraph">
    <w:name w:val="End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6"/>
    <w:link w:val="Style_13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2" w:type="paragraph">
    <w:name w:val="s_10"/>
    <w:basedOn w:val="Style_14"/>
    <w:link w:val="Style_2_ch"/>
  </w:style>
  <w:style w:styleId="Style_2_ch" w:type="character">
    <w:name w:val="s_10"/>
    <w:basedOn w:val="Style_14_ch"/>
    <w:link w:val="Style_2"/>
  </w:style>
  <w:style w:styleId="Style_1" w:type="paragraph">
    <w:name w:val="s_15"/>
    <w:basedOn w:val="Style_6"/>
    <w:link w:val="Style_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s_15"/>
    <w:basedOn w:val="Style_6_ch"/>
    <w:link w:val="Style_1"/>
    <w:rPr>
      <w:rFonts w:ascii="Times New Roman" w:hAnsi="Times New Roman"/>
      <w:sz w:val="24"/>
    </w:rPr>
  </w:style>
  <w:style w:styleId="Style_15" w:type="paragraph">
    <w:name w:val="toc 3"/>
    <w:next w:val="Style_6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header"/>
    <w:basedOn w:val="Style_6"/>
    <w:link w:val="Style_16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6_ch" w:type="character">
    <w:name w:val="header"/>
    <w:basedOn w:val="Style_6_ch"/>
    <w:link w:val="Style_16"/>
  </w:style>
  <w:style w:styleId="Style_17" w:type="paragraph">
    <w:name w:val="heading 5"/>
    <w:next w:val="Style_6"/>
    <w:link w:val="Style_17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18" w:type="paragraph">
    <w:name w:val="heading 1"/>
    <w:next w:val="Style_6"/>
    <w:link w:val="Style_18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8_ch" w:type="character">
    <w:name w:val="heading 1"/>
    <w:link w:val="Style_18"/>
    <w:rPr>
      <w:rFonts w:ascii="XO Thames" w:hAnsi="XO Thames"/>
      <w:b w:val="1"/>
      <w:sz w:val="32"/>
    </w:rPr>
  </w:style>
  <w:style w:styleId="Style_4" w:type="paragraph">
    <w:name w:val="Hyperlink"/>
    <w:basedOn w:val="Style_14"/>
    <w:link w:val="Style_4_ch"/>
    <w:rPr>
      <w:color w:val="0000FF"/>
      <w:u w:val="single"/>
    </w:rPr>
  </w:style>
  <w:style w:styleId="Style_4_ch" w:type="character">
    <w:name w:val="Hyperlink"/>
    <w:basedOn w:val="Style_14_ch"/>
    <w:link w:val="Style_4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6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0"/>
    </w:rPr>
  </w:style>
  <w:style w:styleId="Style_21_ch" w:type="character">
    <w:name w:val="Header and Footer"/>
    <w:link w:val="Style_21"/>
    <w:rPr>
      <w:rFonts w:ascii="XO Thames" w:hAnsi="XO Thames"/>
      <w:sz w:val="20"/>
    </w:rPr>
  </w:style>
  <w:style w:styleId="Style_22" w:type="paragraph">
    <w:name w:val="s_9"/>
    <w:basedOn w:val="Style_6"/>
    <w:link w:val="Style_2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2_ch" w:type="character">
    <w:name w:val="s_9"/>
    <w:basedOn w:val="Style_6_ch"/>
    <w:link w:val="Style_22"/>
    <w:rPr>
      <w:rFonts w:ascii="Times New Roman" w:hAnsi="Times New Roman"/>
      <w:sz w:val="24"/>
    </w:rPr>
  </w:style>
  <w:style w:styleId="Style_23" w:type="paragraph">
    <w:name w:val="toc 9"/>
    <w:next w:val="Style_6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5" w:type="paragraph">
    <w:name w:val="highlightsearch"/>
    <w:basedOn w:val="Style_14"/>
    <w:link w:val="Style_5_ch"/>
  </w:style>
  <w:style w:styleId="Style_5_ch" w:type="character">
    <w:name w:val="highlightsearch"/>
    <w:basedOn w:val="Style_14_ch"/>
    <w:link w:val="Style_5"/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24" w:type="paragraph">
    <w:name w:val="toc 8"/>
    <w:next w:val="Style_6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toc 5"/>
    <w:next w:val="Style_6"/>
    <w:link w:val="Style_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footer"/>
    <w:basedOn w:val="Style_6"/>
    <w:link w:val="Style_26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6_ch" w:type="character">
    <w:name w:val="footer"/>
    <w:basedOn w:val="Style_6_ch"/>
    <w:link w:val="Style_26"/>
  </w:style>
  <w:style w:styleId="Style_27" w:type="paragraph">
    <w:name w:val="Subtitle"/>
    <w:next w:val="Style_6"/>
    <w:link w:val="Style_2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7_ch" w:type="character">
    <w:name w:val="Subtitle"/>
    <w:link w:val="Style_27"/>
    <w:rPr>
      <w:rFonts w:ascii="XO Thames" w:hAnsi="XO Thames"/>
      <w:i w:val="1"/>
      <w:sz w:val="24"/>
    </w:rPr>
  </w:style>
  <w:style w:styleId="Style_28" w:type="paragraph">
    <w:name w:val="Title"/>
    <w:next w:val="Style_6"/>
    <w:link w:val="Style_2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8_ch" w:type="character">
    <w:name w:val="Title"/>
    <w:link w:val="Style_28"/>
    <w:rPr>
      <w:rFonts w:ascii="XO Thames" w:hAnsi="XO Thames"/>
      <w:b w:val="1"/>
      <w:caps w:val="1"/>
      <w:sz w:val="40"/>
    </w:rPr>
  </w:style>
  <w:style w:styleId="Style_29" w:type="paragraph">
    <w:name w:val="heading 4"/>
    <w:next w:val="Style_6"/>
    <w:link w:val="Style_2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9_ch" w:type="character">
    <w:name w:val="heading 4"/>
    <w:link w:val="Style_29"/>
    <w:rPr>
      <w:rFonts w:ascii="XO Thames" w:hAnsi="XO Thames"/>
      <w:b w:val="1"/>
      <w:sz w:val="24"/>
    </w:rPr>
  </w:style>
  <w:style w:styleId="Style_30" w:type="paragraph">
    <w:name w:val="heading 2"/>
    <w:next w:val="Style_6"/>
    <w:link w:val="Style_3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0_ch" w:type="character">
    <w:name w:val="heading 2"/>
    <w:link w:val="Style_30"/>
    <w:rPr>
      <w:rFonts w:ascii="XO Thames" w:hAnsi="XO Thames"/>
      <w:b w:val="1"/>
      <w:sz w:val="28"/>
    </w:rPr>
  </w:style>
  <w:style w:styleId="Style_3" w:type="paragraph">
    <w:name w:val="s_1"/>
    <w:basedOn w:val="Style_6"/>
    <w:link w:val="Style_3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_ch" w:type="character">
    <w:name w:val="s_1"/>
    <w:basedOn w:val="Style_6_ch"/>
    <w:link w:val="Style_3"/>
    <w:rPr>
      <w:rFonts w:ascii="Times New Roman" w:hAnsi="Times New Roman"/>
      <w:sz w:val="24"/>
    </w:rPr>
  </w:style>
  <w:style w:default="1" w:styleId="Style_3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MyOffice-CoreFramework-Android/30-1057.739.7919.691.1@89f4a034c81d4209c3ded56ae0069fc9a02e31e4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2023-08-22T18:46:02Z</dcterms:modified>
</cp:coreProperties>
</file>